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Bengtsfors kommunfullmäktige</w:t>
      </w:r>
    </w:p>
    <w:p>
      <w:pPr>
        <w:pStyle w:val="Heading1"/>
      </w:pPr>
      <w:r>
        <w:t xml:space="preserve">SFI kombinerat med arbetspraktik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Bengtsfors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Integrationen i Bengtsfors behöver stärkas. Arbetslösheten bland utrikes födda är högre än genomsnittet enligt Arbetsförmedlingen 2025.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Bengtsfors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kombinerad SFI och arbetspraktik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samarbeta med lokala företag om praktikplatser.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mäta övergång till arbete eller studier inom 12 månader.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avsätta resurser för språkstöd i yrkesutbildningar.</w:t>
      </w:r>
    </w:p>
    <w:p>
      <w:pPr>
        <w:spacing w:before="360"/>
      </w:pPr>
    </w:p>
    <w:p>
      <w:r>
        <w:t xml:space="preserve">Bengtsfors,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Bengtsfors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2026-07-13T23:35:29.610Z</dcterms:created>
  <dcterms:modified xsi:type="dcterms:W3CDTF">2026-07-13T23:35:29.610Z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